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E6" w:rsidRDefault="005E09E6" w:rsidP="005E09E6">
      <w:pPr>
        <w:pStyle w:val="Akapitzlist"/>
        <w:ind w:hanging="720"/>
        <w:rPr>
          <w:b/>
          <w:sz w:val="20"/>
          <w:szCs w:val="20"/>
          <w:u w:val="single"/>
        </w:rPr>
      </w:pPr>
      <w:r>
        <w:rPr>
          <w:sz w:val="20"/>
          <w:szCs w:val="20"/>
        </w:rPr>
        <w:t xml:space="preserve">Znak sprawy:  </w:t>
      </w:r>
      <w:r w:rsidR="00A273D0">
        <w:rPr>
          <w:sz w:val="20"/>
          <w:szCs w:val="20"/>
        </w:rPr>
        <w:t>2</w:t>
      </w:r>
      <w:r>
        <w:rPr>
          <w:sz w:val="20"/>
          <w:szCs w:val="20"/>
        </w:rPr>
        <w:t>/201</w:t>
      </w:r>
      <w:r w:rsidR="00A273D0">
        <w:rPr>
          <w:sz w:val="20"/>
          <w:szCs w:val="20"/>
        </w:rPr>
        <w:t>7</w:t>
      </w:r>
      <w:r w:rsidRPr="00E869A6">
        <w:rPr>
          <w:sz w:val="20"/>
          <w:szCs w:val="20"/>
        </w:rPr>
        <w:t xml:space="preserve"> </w:t>
      </w:r>
      <w:r w:rsidRPr="00E869A6">
        <w:rPr>
          <w:sz w:val="20"/>
          <w:szCs w:val="20"/>
        </w:rPr>
        <w:tab/>
      </w:r>
      <w:r w:rsidRPr="00E869A6">
        <w:rPr>
          <w:sz w:val="20"/>
          <w:szCs w:val="20"/>
        </w:rPr>
        <w:tab/>
      </w:r>
      <w:r w:rsidRPr="00E869A6">
        <w:rPr>
          <w:sz w:val="20"/>
          <w:szCs w:val="20"/>
        </w:rPr>
        <w:tab/>
      </w:r>
      <w:r w:rsidRPr="00E869A6">
        <w:rPr>
          <w:sz w:val="20"/>
          <w:szCs w:val="20"/>
        </w:rPr>
        <w:tab/>
      </w:r>
      <w:r w:rsidRPr="00E869A6">
        <w:rPr>
          <w:sz w:val="20"/>
          <w:szCs w:val="20"/>
        </w:rPr>
        <w:tab/>
      </w:r>
      <w:r w:rsidRPr="00E869A6">
        <w:rPr>
          <w:sz w:val="20"/>
          <w:szCs w:val="20"/>
        </w:rPr>
        <w:tab/>
      </w:r>
      <w:r w:rsidRPr="00E869A6">
        <w:rPr>
          <w:b/>
          <w:sz w:val="20"/>
          <w:szCs w:val="20"/>
          <w:u w:val="single"/>
        </w:rPr>
        <w:t>PPUH</w:t>
      </w:r>
      <w:r>
        <w:rPr>
          <w:b/>
          <w:sz w:val="20"/>
          <w:szCs w:val="20"/>
          <w:u w:val="single"/>
        </w:rPr>
        <w:t xml:space="preserve"> „</w:t>
      </w:r>
      <w:r w:rsidRPr="00E869A6">
        <w:rPr>
          <w:b/>
          <w:sz w:val="20"/>
          <w:szCs w:val="20"/>
          <w:u w:val="single"/>
        </w:rPr>
        <w:t xml:space="preserve"> RADKOM” Sp. z o.o.</w:t>
      </w:r>
    </w:p>
    <w:p w:rsidR="005E09E6" w:rsidRPr="00E869A6" w:rsidRDefault="005E09E6" w:rsidP="005E09E6">
      <w:pPr>
        <w:pStyle w:val="Akapitzlist"/>
        <w:ind w:hanging="720"/>
        <w:rPr>
          <w:sz w:val="20"/>
          <w:szCs w:val="20"/>
        </w:rPr>
      </w:pPr>
    </w:p>
    <w:p w:rsidR="005E09E6" w:rsidRPr="00E869A6" w:rsidRDefault="005E09E6" w:rsidP="005E09E6">
      <w:pPr>
        <w:pStyle w:val="Akapitzlist"/>
        <w:jc w:val="right"/>
        <w:rPr>
          <w:sz w:val="20"/>
          <w:szCs w:val="20"/>
        </w:rPr>
      </w:pPr>
    </w:p>
    <w:p w:rsidR="005E09E6" w:rsidRPr="003343A2" w:rsidRDefault="005E09E6" w:rsidP="005E09E6">
      <w:pPr>
        <w:pStyle w:val="Akapitzlist"/>
        <w:jc w:val="right"/>
      </w:pPr>
      <w:r w:rsidRPr="003343A2">
        <w:t xml:space="preserve">Radom, dn. </w:t>
      </w:r>
      <w:r w:rsidR="00A273D0">
        <w:t xml:space="preserve">10.01.2017 </w:t>
      </w:r>
      <w:r w:rsidRPr="003343A2">
        <w:t>r.</w:t>
      </w:r>
    </w:p>
    <w:p w:rsidR="005E09E6" w:rsidRPr="003343A2" w:rsidRDefault="005E09E6" w:rsidP="005E09E6">
      <w:pPr>
        <w:pStyle w:val="Akapitzlist"/>
        <w:jc w:val="right"/>
      </w:pPr>
    </w:p>
    <w:p w:rsidR="005E09E6" w:rsidRDefault="005E09E6" w:rsidP="005E09E6">
      <w:pPr>
        <w:pStyle w:val="Akapitzlist"/>
        <w:jc w:val="right"/>
        <w:rPr>
          <w:b/>
        </w:rPr>
      </w:pPr>
      <w:r w:rsidRPr="00C801A3">
        <w:rPr>
          <w:b/>
        </w:rPr>
        <w:t>Wszyscy wykonawcy</w:t>
      </w:r>
    </w:p>
    <w:p w:rsidR="005E09E6" w:rsidRPr="00C801A3" w:rsidRDefault="005E09E6" w:rsidP="005E09E6">
      <w:pPr>
        <w:pStyle w:val="Akapitzlist"/>
        <w:ind w:left="0"/>
        <w:rPr>
          <w:b/>
        </w:rPr>
      </w:pPr>
    </w:p>
    <w:p w:rsidR="00372085" w:rsidRDefault="00372085" w:rsidP="005E09E6">
      <w:pPr>
        <w:pStyle w:val="Akapitzlist"/>
        <w:jc w:val="center"/>
        <w:rPr>
          <w:b/>
        </w:rPr>
      </w:pPr>
    </w:p>
    <w:p w:rsidR="005E09E6" w:rsidRPr="003343A2" w:rsidRDefault="005E09E6" w:rsidP="005E09E6">
      <w:pPr>
        <w:pStyle w:val="Akapitzlist"/>
        <w:jc w:val="center"/>
        <w:rPr>
          <w:b/>
        </w:rPr>
      </w:pPr>
      <w:r w:rsidRPr="003343A2">
        <w:rPr>
          <w:b/>
        </w:rPr>
        <w:t xml:space="preserve">WYJAŚNIENIE </w:t>
      </w:r>
      <w:r w:rsidR="00BE2FC3">
        <w:rPr>
          <w:b/>
        </w:rPr>
        <w:t>TREŚ</w:t>
      </w:r>
      <w:r w:rsidRPr="003343A2">
        <w:rPr>
          <w:b/>
        </w:rPr>
        <w:t xml:space="preserve">CI SPECYFIKACJI ISTOTNYCH </w:t>
      </w:r>
    </w:p>
    <w:p w:rsidR="005E09E6" w:rsidRPr="003343A2" w:rsidRDefault="005E09E6" w:rsidP="005E09E6">
      <w:pPr>
        <w:pStyle w:val="Akapitzlist"/>
        <w:jc w:val="center"/>
        <w:rPr>
          <w:b/>
        </w:rPr>
      </w:pPr>
      <w:r w:rsidRPr="003343A2">
        <w:rPr>
          <w:b/>
        </w:rPr>
        <w:t>WARUNKÓW ZAMÓWIENIA</w:t>
      </w:r>
    </w:p>
    <w:p w:rsidR="005E09E6" w:rsidRDefault="005E09E6" w:rsidP="005E09E6">
      <w:pPr>
        <w:pStyle w:val="Akapitzlist"/>
        <w:ind w:left="0"/>
        <w:rPr>
          <w:b/>
        </w:rPr>
      </w:pPr>
    </w:p>
    <w:p w:rsidR="00372085" w:rsidRDefault="00372085" w:rsidP="00102D6A">
      <w:pPr>
        <w:pStyle w:val="Default"/>
        <w:jc w:val="both"/>
        <w:rPr>
          <w:rFonts w:ascii="Times New Roman" w:hAnsi="Times New Roman" w:cs="Times New Roman"/>
          <w:sz w:val="22"/>
          <w:szCs w:val="22"/>
          <w:u w:val="single"/>
        </w:rPr>
      </w:pPr>
    </w:p>
    <w:p w:rsidR="00102D6A" w:rsidRPr="00AC549C" w:rsidRDefault="00102D6A" w:rsidP="00102D6A">
      <w:pPr>
        <w:pStyle w:val="Default"/>
        <w:jc w:val="both"/>
        <w:rPr>
          <w:rFonts w:ascii="Times New Roman" w:hAnsi="Times New Roman" w:cs="Times New Roman"/>
          <w:bCs/>
          <w:sz w:val="22"/>
          <w:szCs w:val="22"/>
          <w:u w:val="single"/>
        </w:rPr>
      </w:pPr>
      <w:r w:rsidRPr="00AC549C">
        <w:rPr>
          <w:rFonts w:ascii="Times New Roman" w:hAnsi="Times New Roman" w:cs="Times New Roman"/>
          <w:sz w:val="22"/>
          <w:szCs w:val="22"/>
          <w:u w:val="single"/>
        </w:rPr>
        <w:t>Dotyczy postępowania</w:t>
      </w:r>
      <w:r w:rsidR="00E20587" w:rsidRPr="00AC549C">
        <w:rPr>
          <w:rFonts w:ascii="Times New Roman" w:hAnsi="Times New Roman" w:cs="Times New Roman"/>
          <w:sz w:val="22"/>
          <w:szCs w:val="22"/>
          <w:u w:val="single"/>
        </w:rPr>
        <w:t xml:space="preserve"> przetargowego na „</w:t>
      </w:r>
      <w:r w:rsidR="00A273D0" w:rsidRPr="00AC549C">
        <w:rPr>
          <w:rFonts w:ascii="Times New Roman" w:hAnsi="Times New Roman" w:cs="Times New Roman"/>
          <w:sz w:val="22"/>
          <w:szCs w:val="22"/>
          <w:u w:val="single"/>
        </w:rPr>
        <w:t>Dostawę energii elektrycznej</w:t>
      </w:r>
      <w:r w:rsidR="00151A98" w:rsidRPr="00AC549C">
        <w:rPr>
          <w:rFonts w:ascii="Times New Roman" w:hAnsi="Times New Roman" w:cs="Times New Roman"/>
          <w:sz w:val="22"/>
          <w:szCs w:val="22"/>
          <w:u w:val="single"/>
        </w:rPr>
        <w:t xml:space="preserve">”, znak sprawy: </w:t>
      </w:r>
      <w:r w:rsidR="00A273D0" w:rsidRPr="00AC549C">
        <w:rPr>
          <w:rFonts w:ascii="Times New Roman" w:hAnsi="Times New Roman" w:cs="Times New Roman"/>
          <w:sz w:val="22"/>
          <w:szCs w:val="22"/>
          <w:u w:val="single"/>
        </w:rPr>
        <w:t>2/2017.</w:t>
      </w:r>
    </w:p>
    <w:p w:rsidR="00E20587" w:rsidRPr="00AC549C" w:rsidRDefault="00E20587" w:rsidP="00E20587">
      <w:pPr>
        <w:pStyle w:val="Akapitzlist"/>
        <w:ind w:left="0"/>
        <w:rPr>
          <w:sz w:val="22"/>
          <w:szCs w:val="22"/>
          <w:u w:val="single"/>
        </w:rPr>
      </w:pPr>
    </w:p>
    <w:p w:rsidR="00E20587" w:rsidRPr="00AC549C" w:rsidRDefault="00E20587" w:rsidP="00E20587">
      <w:pPr>
        <w:pStyle w:val="Akapitzlist"/>
        <w:ind w:left="0"/>
        <w:rPr>
          <w:sz w:val="22"/>
          <w:szCs w:val="22"/>
          <w:u w:val="single"/>
        </w:rPr>
      </w:pPr>
    </w:p>
    <w:p w:rsidR="00E20587" w:rsidRPr="00AC549C" w:rsidRDefault="00E20587" w:rsidP="00883681">
      <w:pPr>
        <w:pStyle w:val="Akapitzlist"/>
        <w:ind w:left="0" w:firstLine="708"/>
        <w:jc w:val="both"/>
        <w:rPr>
          <w:sz w:val="22"/>
          <w:szCs w:val="22"/>
        </w:rPr>
      </w:pPr>
      <w:r w:rsidRPr="00AC549C">
        <w:rPr>
          <w:sz w:val="22"/>
          <w:szCs w:val="22"/>
        </w:rPr>
        <w:t xml:space="preserve">W związku z poniższymi pytaniami otrzymanymi w dniu </w:t>
      </w:r>
      <w:r w:rsidR="00A273D0" w:rsidRPr="00AC549C">
        <w:rPr>
          <w:sz w:val="22"/>
          <w:szCs w:val="22"/>
        </w:rPr>
        <w:t>09</w:t>
      </w:r>
      <w:r w:rsidR="00BE2FC3" w:rsidRPr="00AC549C">
        <w:rPr>
          <w:sz w:val="22"/>
          <w:szCs w:val="22"/>
        </w:rPr>
        <w:t>.</w:t>
      </w:r>
      <w:r w:rsidR="00A273D0" w:rsidRPr="00AC549C">
        <w:rPr>
          <w:sz w:val="22"/>
          <w:szCs w:val="22"/>
        </w:rPr>
        <w:t>01.2017</w:t>
      </w:r>
      <w:r w:rsidRPr="00AC549C">
        <w:rPr>
          <w:sz w:val="22"/>
          <w:szCs w:val="22"/>
        </w:rPr>
        <w:t xml:space="preserve"> r.  dotyczącymi treści Specyfikacji Istotnych Warunków Zamówienia Zamawiający na podstawie art.38 ust.2 ustawy z dnia 29 stycznia 2004 - Prawo zamówień</w:t>
      </w:r>
      <w:r w:rsidR="00883681" w:rsidRPr="00AC549C">
        <w:rPr>
          <w:sz w:val="22"/>
          <w:szCs w:val="22"/>
        </w:rPr>
        <w:t xml:space="preserve"> publicznych (tekst jednolity: </w:t>
      </w:r>
      <w:r w:rsidRPr="00AC549C">
        <w:rPr>
          <w:sz w:val="22"/>
          <w:szCs w:val="22"/>
        </w:rPr>
        <w:t xml:space="preserve">Dz. U z 2015 r. poz. 2164 z </w:t>
      </w:r>
      <w:proofErr w:type="spellStart"/>
      <w:r w:rsidRPr="00AC549C">
        <w:rPr>
          <w:sz w:val="22"/>
          <w:szCs w:val="22"/>
        </w:rPr>
        <w:t>późń</w:t>
      </w:r>
      <w:proofErr w:type="spellEnd"/>
      <w:r w:rsidRPr="00AC549C">
        <w:rPr>
          <w:sz w:val="22"/>
          <w:szCs w:val="22"/>
        </w:rPr>
        <w:t xml:space="preserve">. zm.) </w:t>
      </w:r>
      <w:r w:rsidR="00A273D0" w:rsidRPr="00AC549C">
        <w:rPr>
          <w:sz w:val="22"/>
          <w:szCs w:val="22"/>
        </w:rPr>
        <w:t xml:space="preserve">PPUH „RADKOM” Sp. z o.o. </w:t>
      </w:r>
      <w:r w:rsidRPr="00AC549C">
        <w:rPr>
          <w:sz w:val="22"/>
          <w:szCs w:val="22"/>
        </w:rPr>
        <w:t>udziela poniższych wyjaśnień:</w:t>
      </w:r>
    </w:p>
    <w:p w:rsidR="00AA51E9" w:rsidRPr="00AC549C" w:rsidRDefault="00AA51E9" w:rsidP="00BE2FC3">
      <w:pPr>
        <w:suppressAutoHyphens/>
        <w:ind w:left="360"/>
        <w:jc w:val="both"/>
        <w:rPr>
          <w:i/>
          <w:sz w:val="22"/>
          <w:szCs w:val="22"/>
          <w:u w:val="single"/>
        </w:rPr>
      </w:pPr>
    </w:p>
    <w:p w:rsidR="00151A98" w:rsidRPr="00AC549C" w:rsidRDefault="00151A98" w:rsidP="00A273D0">
      <w:pPr>
        <w:suppressAutoHyphens/>
        <w:jc w:val="both"/>
        <w:rPr>
          <w:i/>
          <w:sz w:val="22"/>
          <w:szCs w:val="22"/>
          <w:u w:val="single"/>
        </w:rPr>
      </w:pPr>
      <w:r w:rsidRPr="00AC549C">
        <w:rPr>
          <w:i/>
          <w:sz w:val="22"/>
          <w:szCs w:val="22"/>
          <w:u w:val="single"/>
        </w:rPr>
        <w:t>Pytanie 1:</w:t>
      </w:r>
    </w:p>
    <w:p w:rsidR="00A273D0" w:rsidRPr="00AC549C" w:rsidRDefault="00A273D0" w:rsidP="00A273D0">
      <w:pPr>
        <w:autoSpaceDE w:val="0"/>
        <w:autoSpaceDN w:val="0"/>
        <w:jc w:val="both"/>
        <w:rPr>
          <w:rFonts w:cs="Arial"/>
          <w:color w:val="000000"/>
          <w:sz w:val="22"/>
          <w:szCs w:val="22"/>
        </w:rPr>
      </w:pPr>
      <w:r w:rsidRPr="00AC549C">
        <w:rPr>
          <w:rFonts w:cs="Arial"/>
          <w:color w:val="000000"/>
          <w:sz w:val="22"/>
          <w:szCs w:val="22"/>
        </w:rPr>
        <w:t xml:space="preserve">Wykonawca informuje Zamawiającego, że jeśli umowa, którą posiada Zamawiający jest umową terminową do 31.01.2017 r. to zgodnie z Instrukcją Ruchu i Eksploatacji Sieci Dystrybucyjnej PGE Dystrybucja S.A. (nazywaną dalej </w:t>
      </w:r>
      <w:proofErr w:type="spellStart"/>
      <w:r w:rsidRPr="00AC549C">
        <w:rPr>
          <w:rFonts w:cs="Arial"/>
          <w:color w:val="000000"/>
          <w:sz w:val="22"/>
          <w:szCs w:val="22"/>
        </w:rPr>
        <w:t>IRiESD</w:t>
      </w:r>
      <w:proofErr w:type="spellEnd"/>
      <w:r w:rsidRPr="00AC549C">
        <w:rPr>
          <w:rFonts w:cs="Arial"/>
          <w:color w:val="000000"/>
          <w:sz w:val="22"/>
          <w:szCs w:val="22"/>
        </w:rPr>
        <w:t xml:space="preserve">) w przypadku zawarcia umowy sprzedaży lub umowy kompleksowej należy ją zgłosić do realizacji właściwemu Operatorowi Systemu Dystrybucyjnego (nazywany dalej OSD). Zgodnie z pkt. D.2.7 </w:t>
      </w:r>
      <w:proofErr w:type="spellStart"/>
      <w:r w:rsidRPr="00AC549C">
        <w:rPr>
          <w:rFonts w:cs="Arial"/>
          <w:color w:val="000000"/>
          <w:sz w:val="22"/>
          <w:szCs w:val="22"/>
        </w:rPr>
        <w:t>IRiESD</w:t>
      </w:r>
      <w:proofErr w:type="spellEnd"/>
      <w:r w:rsidRPr="00AC549C">
        <w:rPr>
          <w:rFonts w:cs="Arial"/>
          <w:color w:val="000000"/>
          <w:sz w:val="22"/>
          <w:szCs w:val="22"/>
        </w:rPr>
        <w:t xml:space="preserve"> wspomniane powyżej zgłoszenie powinno zostać złożone przez Wykonawcę najpóźniej na 21 dni przed dniem rozpoczęcia sprzedaży energii elektrycznej. Zgodne ze wskazanymi przepisami należy stwierdzić, iż nie jest możliwym rozpoczęcie dostaw od miesiąca luty tym bardziej, że dzień składania ofert w postępowaniu został wyznaczony na 13.01.2017 r. Rozpoczęcie dostaw w przypadku umowy bezterminowej jak i umowy terminowej będzie możliwe dopiero po podjęciu następujących czynności:</w:t>
      </w:r>
    </w:p>
    <w:p w:rsidR="00A273D0" w:rsidRPr="00AC549C" w:rsidRDefault="00A273D0" w:rsidP="00A273D0">
      <w:pPr>
        <w:pStyle w:val="Akapitzlist"/>
        <w:autoSpaceDE w:val="0"/>
        <w:autoSpaceDN w:val="0"/>
        <w:ind w:left="0"/>
        <w:jc w:val="both"/>
        <w:rPr>
          <w:rFonts w:cs="Arial"/>
          <w:color w:val="000000"/>
          <w:sz w:val="22"/>
          <w:szCs w:val="22"/>
        </w:rPr>
      </w:pPr>
      <w:r w:rsidRPr="00AC549C">
        <w:rPr>
          <w:rFonts w:cs="Arial"/>
          <w:color w:val="000000"/>
          <w:sz w:val="22"/>
          <w:szCs w:val="22"/>
        </w:rPr>
        <w:t>1) Wybór oferty w postępowaniu - zależy przede wszystkim od działań Zamawiającego jak również od postanowień przepisów Prawa Zamówień Publicznych i jest to okres minimum 8 dni w przypadku gdy wpłynie więcej niż jedna oferta. Ponadto jeżeli oferty zostaną złożone w sposób wybrakowany i niekompletny, należy uwzględnić czas potrzebny na ich uzupełnienie.</w:t>
      </w:r>
    </w:p>
    <w:p w:rsidR="00A273D0" w:rsidRPr="00AC549C" w:rsidRDefault="00A273D0" w:rsidP="00A273D0">
      <w:pPr>
        <w:pStyle w:val="Akapitzlist"/>
        <w:autoSpaceDE w:val="0"/>
        <w:autoSpaceDN w:val="0"/>
        <w:ind w:left="0"/>
        <w:jc w:val="both"/>
        <w:rPr>
          <w:rFonts w:cs="Arial"/>
          <w:color w:val="000000"/>
          <w:sz w:val="22"/>
          <w:szCs w:val="22"/>
        </w:rPr>
      </w:pPr>
      <w:r w:rsidRPr="00AC549C">
        <w:rPr>
          <w:rFonts w:cs="Arial"/>
          <w:color w:val="000000"/>
          <w:sz w:val="22"/>
          <w:szCs w:val="22"/>
        </w:rPr>
        <w:t>2) Przygotowanie i uzgodnienie treści umowy kompleksowej dostawy energii elektrycznej etap zależny od Zamawiającego i Wykonawcy oraz współpracy między nimi. Dopełnienie wszelkich formalności oraz wymagań przewidzianych w Ustawie Prawo zamówień publicznych może zając od 3 do 10 dni.</w:t>
      </w:r>
    </w:p>
    <w:p w:rsidR="00A273D0" w:rsidRPr="00AC549C" w:rsidRDefault="00A273D0" w:rsidP="00A273D0">
      <w:pPr>
        <w:pStyle w:val="Akapitzlist"/>
        <w:autoSpaceDE w:val="0"/>
        <w:autoSpaceDN w:val="0"/>
        <w:ind w:left="0"/>
        <w:jc w:val="both"/>
        <w:rPr>
          <w:rFonts w:cs="Arial"/>
          <w:color w:val="000000"/>
          <w:sz w:val="22"/>
          <w:szCs w:val="22"/>
        </w:rPr>
      </w:pPr>
      <w:r w:rsidRPr="00AC549C">
        <w:rPr>
          <w:rFonts w:cs="Arial"/>
          <w:color w:val="000000"/>
          <w:sz w:val="22"/>
          <w:szCs w:val="22"/>
        </w:rPr>
        <w:t xml:space="preserve">3) Procedura zmiany sprzedawcy - etap zależny od OSD. Zgodnie z </w:t>
      </w:r>
      <w:proofErr w:type="spellStart"/>
      <w:r w:rsidRPr="00AC549C">
        <w:rPr>
          <w:rFonts w:cs="Arial"/>
          <w:color w:val="000000"/>
          <w:sz w:val="22"/>
          <w:szCs w:val="22"/>
        </w:rPr>
        <w:t>lRiESD</w:t>
      </w:r>
      <w:proofErr w:type="spellEnd"/>
      <w:r w:rsidRPr="00AC549C">
        <w:rPr>
          <w:rFonts w:cs="Arial"/>
          <w:color w:val="000000"/>
          <w:sz w:val="22"/>
          <w:szCs w:val="22"/>
        </w:rPr>
        <w:t xml:space="preserve"> procedura trwa co najmniej 21 dni.</w:t>
      </w:r>
    </w:p>
    <w:p w:rsidR="00A273D0" w:rsidRPr="00AC549C" w:rsidRDefault="00A273D0" w:rsidP="00A273D0">
      <w:pPr>
        <w:pStyle w:val="Akapitzlist"/>
        <w:ind w:left="0"/>
        <w:jc w:val="both"/>
        <w:rPr>
          <w:rFonts w:cs="Arial"/>
          <w:sz w:val="22"/>
          <w:szCs w:val="22"/>
        </w:rPr>
      </w:pPr>
      <w:r w:rsidRPr="00AC549C">
        <w:rPr>
          <w:rFonts w:cs="Arial"/>
          <w:color w:val="000000"/>
          <w:sz w:val="22"/>
          <w:szCs w:val="22"/>
        </w:rPr>
        <w:t>W związku z powyższym zwracamy się z prośbą do Zamawiającego o modyfikację terminu rozpoczęcia dostawy tak aby był możliwy do zrealizowania zgodnie z powszechnie obowiązującymi przepisami prawa i dla bezpieczeństwa przyjąć termin rozpoczęcia dostaw z dniem 01.03.2017r. dla wszystkich punktów poboru objętych postępowaniem przetargowym.</w:t>
      </w:r>
    </w:p>
    <w:p w:rsidR="00151A98" w:rsidRPr="00AC549C" w:rsidRDefault="00151A98" w:rsidP="00A273D0">
      <w:pPr>
        <w:suppressAutoHyphens/>
        <w:jc w:val="both"/>
        <w:rPr>
          <w:i/>
          <w:sz w:val="22"/>
          <w:szCs w:val="22"/>
          <w:u w:val="single"/>
        </w:rPr>
      </w:pPr>
      <w:r w:rsidRPr="00AC549C">
        <w:rPr>
          <w:i/>
          <w:sz w:val="22"/>
          <w:szCs w:val="22"/>
          <w:u w:val="single"/>
        </w:rPr>
        <w:t>Odpowiedź:</w:t>
      </w:r>
    </w:p>
    <w:p w:rsidR="00AC549C" w:rsidRPr="00AC549C" w:rsidRDefault="00A273D0" w:rsidP="00AC549C">
      <w:pPr>
        <w:jc w:val="both"/>
        <w:rPr>
          <w:sz w:val="22"/>
          <w:szCs w:val="22"/>
        </w:rPr>
      </w:pPr>
      <w:r w:rsidRPr="00AC549C">
        <w:rPr>
          <w:sz w:val="22"/>
          <w:szCs w:val="22"/>
        </w:rPr>
        <w:t>Zamawiający podtrzymuje terminy określone w specyfikacji istotnych warunków zamówienia</w:t>
      </w:r>
      <w:r w:rsidR="00AC549C" w:rsidRPr="00AC549C">
        <w:rPr>
          <w:sz w:val="22"/>
          <w:szCs w:val="22"/>
        </w:rPr>
        <w:t xml:space="preserve">. Jednocześnie Zamawiający wyjaśnia, że </w:t>
      </w:r>
      <w:r w:rsidR="00AC549C" w:rsidRPr="00AC549C">
        <w:rPr>
          <w:iCs/>
          <w:sz w:val="22"/>
          <w:szCs w:val="22"/>
        </w:rPr>
        <w:t xml:space="preserve">W „Instrukcji ruchu i eksploatacji sieci dystrybucyjnej” </w:t>
      </w:r>
      <w:proofErr w:type="spellStart"/>
      <w:r w:rsidR="00AC549C" w:rsidRPr="00AC549C">
        <w:rPr>
          <w:bCs/>
          <w:iCs/>
          <w:sz w:val="22"/>
          <w:szCs w:val="22"/>
        </w:rPr>
        <w:t>IRiESD</w:t>
      </w:r>
      <w:proofErr w:type="spellEnd"/>
      <w:r w:rsidR="00AC549C" w:rsidRPr="00AC549C">
        <w:rPr>
          <w:iCs/>
          <w:sz w:val="22"/>
          <w:szCs w:val="22"/>
        </w:rPr>
        <w:t xml:space="preserve"> PGE Dystrybucja SA tekst jednolity obowiązujący od 01.0</w:t>
      </w:r>
      <w:r w:rsidR="00AC549C" w:rsidRPr="00AC549C">
        <w:rPr>
          <w:sz w:val="22"/>
          <w:szCs w:val="22"/>
        </w:rPr>
        <w:t xml:space="preserve">2.2016 w punkcie </w:t>
      </w:r>
    </w:p>
    <w:p w:rsidR="00AC549C" w:rsidRPr="00AC549C" w:rsidRDefault="00AC549C" w:rsidP="00AC549C">
      <w:pPr>
        <w:jc w:val="both"/>
        <w:rPr>
          <w:sz w:val="22"/>
          <w:szCs w:val="22"/>
        </w:rPr>
      </w:pPr>
      <w:r w:rsidRPr="00AC549C">
        <w:rPr>
          <w:sz w:val="22"/>
          <w:szCs w:val="22"/>
        </w:rPr>
        <w:t>D.2.7. Sprzedawca nie później niż na 21 dni kalendarzowych przed zaprzestaniem sprzedaży energii elektrycznej lub świadczenia usługi kompleksowej, informuje PGE Dystrybucja S.A. o dacie rozwiązania lub wygaśnięcia umowy sprzedaży lub umowy kompleksowej.</w:t>
      </w:r>
    </w:p>
    <w:p w:rsidR="00AC549C" w:rsidRPr="00AC549C" w:rsidRDefault="00AC549C" w:rsidP="00AC549C">
      <w:pPr>
        <w:jc w:val="both"/>
        <w:rPr>
          <w:sz w:val="22"/>
          <w:szCs w:val="22"/>
        </w:rPr>
      </w:pPr>
      <w:r w:rsidRPr="00AC549C">
        <w:rPr>
          <w:sz w:val="22"/>
          <w:szCs w:val="22"/>
        </w:rPr>
        <w:lastRenderedPageBreak/>
        <w:t>D.1.10. Napisano, że „Proces zmiany sprzedawcy nie powinien przekroczyć okresu 21 dni kalendarzowych licząc od momentu otrzymania przez PGE Dystrybucja S.A. powiadomień, o których mowa w pkt. D.2.1”</w:t>
      </w:r>
    </w:p>
    <w:p w:rsidR="00AC549C" w:rsidRPr="00AC549C" w:rsidRDefault="00AC549C" w:rsidP="00AC549C">
      <w:pPr>
        <w:jc w:val="both"/>
        <w:rPr>
          <w:sz w:val="22"/>
          <w:szCs w:val="22"/>
        </w:rPr>
      </w:pPr>
    </w:p>
    <w:p w:rsidR="00AC549C" w:rsidRPr="00AC549C" w:rsidRDefault="00AC549C" w:rsidP="00AC549C">
      <w:pPr>
        <w:jc w:val="both"/>
        <w:rPr>
          <w:sz w:val="22"/>
          <w:szCs w:val="22"/>
        </w:rPr>
      </w:pPr>
      <w:r w:rsidRPr="00AC549C">
        <w:rPr>
          <w:sz w:val="22"/>
          <w:szCs w:val="22"/>
        </w:rPr>
        <w:t>Oznacza to, że dotychczasowy sprzedawca powinien powiadomić operatora systemu dystrybucyjnego o wygaśnięciu umowy kompleksowej.</w:t>
      </w:r>
    </w:p>
    <w:p w:rsidR="00A273D0" w:rsidRPr="00AC549C" w:rsidRDefault="00A273D0" w:rsidP="00A273D0">
      <w:pPr>
        <w:suppressAutoHyphens/>
        <w:jc w:val="both"/>
        <w:rPr>
          <w:i/>
          <w:sz w:val="22"/>
          <w:szCs w:val="22"/>
          <w:u w:val="single"/>
        </w:rPr>
      </w:pPr>
    </w:p>
    <w:p w:rsidR="00A273D0" w:rsidRPr="00AC549C" w:rsidRDefault="00A273D0" w:rsidP="00A273D0">
      <w:pPr>
        <w:suppressAutoHyphens/>
        <w:jc w:val="both"/>
        <w:rPr>
          <w:i/>
          <w:sz w:val="22"/>
          <w:szCs w:val="22"/>
          <w:u w:val="single"/>
        </w:rPr>
      </w:pPr>
      <w:r w:rsidRPr="00AC549C">
        <w:rPr>
          <w:i/>
          <w:sz w:val="22"/>
          <w:szCs w:val="22"/>
          <w:u w:val="single"/>
        </w:rPr>
        <w:t>Pytanie 2:</w:t>
      </w:r>
    </w:p>
    <w:p w:rsidR="00A273D0" w:rsidRPr="00AC549C" w:rsidRDefault="00A273D0" w:rsidP="00A273D0">
      <w:pPr>
        <w:jc w:val="both"/>
        <w:rPr>
          <w:rFonts w:cs="Arial"/>
          <w:sz w:val="22"/>
          <w:szCs w:val="22"/>
        </w:rPr>
      </w:pPr>
      <w:r w:rsidRPr="00AC549C">
        <w:rPr>
          <w:sz w:val="22"/>
          <w:szCs w:val="22"/>
        </w:rPr>
        <w:t>Wykonawca zwraca się z prośbą o udzielenie informacji kto jest Operatorem Systemu Dystrybucyjnego.</w:t>
      </w:r>
    </w:p>
    <w:p w:rsidR="00A273D0" w:rsidRPr="00AC549C" w:rsidRDefault="00A273D0" w:rsidP="00A273D0">
      <w:pPr>
        <w:suppressAutoHyphens/>
        <w:jc w:val="both"/>
        <w:rPr>
          <w:i/>
          <w:sz w:val="22"/>
          <w:szCs w:val="22"/>
          <w:u w:val="single"/>
        </w:rPr>
      </w:pPr>
      <w:r w:rsidRPr="00AC549C">
        <w:rPr>
          <w:i/>
          <w:sz w:val="22"/>
          <w:szCs w:val="22"/>
          <w:u w:val="single"/>
        </w:rPr>
        <w:t>Odpowiedź:</w:t>
      </w:r>
    </w:p>
    <w:p w:rsidR="00A273D0" w:rsidRPr="00AC549C" w:rsidRDefault="00A273D0" w:rsidP="00A273D0">
      <w:pPr>
        <w:pStyle w:val="Default"/>
        <w:rPr>
          <w:rFonts w:ascii="Times New Roman" w:hAnsi="Times New Roman" w:cs="Times New Roman"/>
          <w:sz w:val="22"/>
          <w:szCs w:val="22"/>
        </w:rPr>
      </w:pPr>
      <w:r w:rsidRPr="00AC549C">
        <w:rPr>
          <w:rFonts w:ascii="Times New Roman" w:hAnsi="Times New Roman" w:cs="Times New Roman"/>
          <w:sz w:val="22"/>
          <w:szCs w:val="22"/>
        </w:rPr>
        <w:t>Operatorem systemu dystrybucyjnego jest PGE Dystrybucja SA</w:t>
      </w:r>
    </w:p>
    <w:p w:rsidR="00A273D0" w:rsidRPr="00AC549C" w:rsidRDefault="00A273D0" w:rsidP="00A273D0">
      <w:pPr>
        <w:suppressAutoHyphens/>
        <w:jc w:val="both"/>
        <w:rPr>
          <w:i/>
          <w:sz w:val="22"/>
          <w:szCs w:val="22"/>
          <w:u w:val="single"/>
        </w:rPr>
      </w:pPr>
    </w:p>
    <w:p w:rsidR="00A273D0" w:rsidRPr="00AC549C" w:rsidRDefault="00A273D0" w:rsidP="00A273D0">
      <w:pPr>
        <w:suppressAutoHyphens/>
        <w:jc w:val="both"/>
        <w:rPr>
          <w:i/>
          <w:sz w:val="22"/>
          <w:szCs w:val="22"/>
          <w:u w:val="single"/>
        </w:rPr>
      </w:pPr>
      <w:r w:rsidRPr="00AC549C">
        <w:rPr>
          <w:i/>
          <w:sz w:val="22"/>
          <w:szCs w:val="22"/>
          <w:u w:val="single"/>
        </w:rPr>
        <w:t>Pytanie 3:</w:t>
      </w:r>
    </w:p>
    <w:p w:rsidR="00A273D0" w:rsidRPr="00AC549C" w:rsidRDefault="00A273D0" w:rsidP="00A273D0">
      <w:pPr>
        <w:jc w:val="both"/>
        <w:rPr>
          <w:rFonts w:cs="Arial"/>
          <w:sz w:val="22"/>
          <w:szCs w:val="22"/>
        </w:rPr>
      </w:pPr>
      <w:r w:rsidRPr="00AC549C">
        <w:rPr>
          <w:sz w:val="22"/>
          <w:szCs w:val="22"/>
        </w:rPr>
        <w:t>Czy Zamawiający posiada dostosowane układy pomiarowe do TPA zgodnie z wymaganiami zawartymi w aktualnych Instrukcjach Ruchu i Eksploatacji Systemów Dystrybucyjnych (</w:t>
      </w:r>
      <w:proofErr w:type="spellStart"/>
      <w:r w:rsidRPr="00AC549C">
        <w:rPr>
          <w:sz w:val="22"/>
          <w:szCs w:val="22"/>
        </w:rPr>
        <w:t>IRiESD</w:t>
      </w:r>
      <w:proofErr w:type="spellEnd"/>
      <w:r w:rsidRPr="00AC549C">
        <w:rPr>
          <w:sz w:val="22"/>
          <w:szCs w:val="22"/>
        </w:rPr>
        <w:t>)?</w:t>
      </w:r>
    </w:p>
    <w:p w:rsidR="00A273D0" w:rsidRPr="00AC549C" w:rsidRDefault="00A273D0" w:rsidP="00A273D0">
      <w:pPr>
        <w:suppressAutoHyphens/>
        <w:jc w:val="both"/>
        <w:rPr>
          <w:i/>
          <w:sz w:val="22"/>
          <w:szCs w:val="22"/>
          <w:u w:val="single"/>
        </w:rPr>
      </w:pPr>
      <w:r w:rsidRPr="00AC549C">
        <w:rPr>
          <w:i/>
          <w:sz w:val="22"/>
          <w:szCs w:val="22"/>
          <w:u w:val="single"/>
        </w:rPr>
        <w:t>Odpowiedź:</w:t>
      </w:r>
    </w:p>
    <w:p w:rsidR="00A273D0" w:rsidRPr="00AC549C" w:rsidRDefault="00A273D0" w:rsidP="00A273D0">
      <w:pPr>
        <w:suppressAutoHyphens/>
        <w:jc w:val="both"/>
        <w:rPr>
          <w:i/>
          <w:sz w:val="22"/>
          <w:szCs w:val="22"/>
          <w:u w:val="single"/>
        </w:rPr>
      </w:pPr>
      <w:r w:rsidRPr="00AC549C">
        <w:rPr>
          <w:sz w:val="22"/>
          <w:szCs w:val="22"/>
        </w:rPr>
        <w:t>Zamawiający posiada zdalny odczyt liczników energii zainstalowany przez „Operatora systemu dystrybucyjnego”.</w:t>
      </w:r>
    </w:p>
    <w:p w:rsidR="00AA51E9" w:rsidRDefault="00AA51E9" w:rsidP="00883681">
      <w:pPr>
        <w:pStyle w:val="Akapitzlist"/>
        <w:tabs>
          <w:tab w:val="left" w:pos="142"/>
          <w:tab w:val="left" w:pos="284"/>
        </w:tabs>
        <w:suppressAutoHyphens/>
        <w:ind w:left="0"/>
      </w:pPr>
    </w:p>
    <w:p w:rsidR="00AA51E9" w:rsidRDefault="00AA51E9" w:rsidP="00883681">
      <w:pPr>
        <w:pStyle w:val="Akapitzlist"/>
        <w:tabs>
          <w:tab w:val="left" w:pos="142"/>
          <w:tab w:val="left" w:pos="284"/>
        </w:tabs>
        <w:suppressAutoHyphens/>
        <w:ind w:left="0"/>
      </w:pPr>
    </w:p>
    <w:p w:rsidR="00AC549C" w:rsidRDefault="00AA51E9" w:rsidP="00883681">
      <w:pPr>
        <w:pStyle w:val="Akapitzlist"/>
        <w:tabs>
          <w:tab w:val="left" w:pos="142"/>
          <w:tab w:val="left" w:pos="284"/>
        </w:tabs>
        <w:suppressAutoHyphens/>
        <w:ind w:left="0"/>
        <w:rPr>
          <w:b/>
        </w:rPr>
      </w:pPr>
      <w:r w:rsidRPr="00AA51E9">
        <w:rPr>
          <w:b/>
        </w:rPr>
        <w:t xml:space="preserve">                                                                      </w:t>
      </w:r>
    </w:p>
    <w:p w:rsidR="00AC549C" w:rsidRDefault="00AC549C" w:rsidP="00883681">
      <w:pPr>
        <w:pStyle w:val="Akapitzlist"/>
        <w:tabs>
          <w:tab w:val="left" w:pos="142"/>
          <w:tab w:val="left" w:pos="284"/>
        </w:tabs>
        <w:suppressAutoHyphens/>
        <w:ind w:left="0"/>
        <w:rPr>
          <w:b/>
        </w:rPr>
      </w:pPr>
    </w:p>
    <w:p w:rsidR="00102D6A" w:rsidRPr="00AA51E9" w:rsidRDefault="00AC549C" w:rsidP="00883681">
      <w:pPr>
        <w:pStyle w:val="Akapitzlist"/>
        <w:tabs>
          <w:tab w:val="left" w:pos="142"/>
          <w:tab w:val="left" w:pos="284"/>
        </w:tabs>
        <w:suppressAutoHyphens/>
        <w:ind w:left="0"/>
        <w:rPr>
          <w:b/>
          <w:sz w:val="22"/>
          <w:szCs w:val="22"/>
        </w:rPr>
      </w:pPr>
      <w:r>
        <w:rPr>
          <w:b/>
        </w:rPr>
        <w:t xml:space="preserve">                                                                      </w:t>
      </w:r>
      <w:r w:rsidR="00AA51E9" w:rsidRPr="00AA51E9">
        <w:rPr>
          <w:b/>
        </w:rPr>
        <w:t xml:space="preserve"> </w:t>
      </w:r>
      <w:r w:rsidR="00DC5479" w:rsidRPr="00AA51E9">
        <w:rPr>
          <w:b/>
          <w:sz w:val="22"/>
          <w:szCs w:val="22"/>
        </w:rPr>
        <w:t>Kierownik Zamawiającego</w:t>
      </w:r>
    </w:p>
    <w:p w:rsidR="00C55BE1" w:rsidRDefault="00C55BE1" w:rsidP="00C55BE1">
      <w:pPr>
        <w:pStyle w:val="Akapitzlist"/>
        <w:tabs>
          <w:tab w:val="left" w:pos="142"/>
          <w:tab w:val="left" w:pos="284"/>
        </w:tabs>
        <w:suppressAutoHyphens/>
        <w:ind w:left="4248"/>
        <w:rPr>
          <w:sz w:val="22"/>
          <w:szCs w:val="22"/>
        </w:rPr>
      </w:pPr>
      <w:bookmarkStart w:id="0" w:name="_GoBack"/>
      <w:r>
        <w:rPr>
          <w:sz w:val="22"/>
          <w:szCs w:val="22"/>
        </w:rPr>
        <w:t xml:space="preserve">Prezes Zarządu -Waldemar Kordziński </w:t>
      </w:r>
    </w:p>
    <w:p w:rsidR="00C55BE1" w:rsidRPr="00102D6A" w:rsidRDefault="00C55BE1" w:rsidP="00C55BE1">
      <w:pPr>
        <w:pStyle w:val="Akapitzlist"/>
        <w:tabs>
          <w:tab w:val="left" w:pos="142"/>
          <w:tab w:val="left" w:pos="284"/>
        </w:tabs>
        <w:suppressAutoHyphens/>
        <w:ind w:left="4248"/>
        <w:rPr>
          <w:sz w:val="22"/>
          <w:szCs w:val="22"/>
        </w:rPr>
      </w:pPr>
      <w:r>
        <w:rPr>
          <w:sz w:val="22"/>
          <w:szCs w:val="22"/>
        </w:rPr>
        <w:t xml:space="preserve">Wiceprezes Zarządu -Zbigniew Banaszkiewicz </w:t>
      </w:r>
      <w:bookmarkEnd w:id="0"/>
    </w:p>
    <w:sectPr w:rsidR="00C55BE1" w:rsidRPr="00102D6A" w:rsidSect="00883681">
      <w:footerReference w:type="default" r:id="rId9"/>
      <w:pgSz w:w="11906" w:h="16838"/>
      <w:pgMar w:top="1417" w:right="1417" w:bottom="1417"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D0" w:rsidRDefault="00A273D0" w:rsidP="00883681">
      <w:r>
        <w:separator/>
      </w:r>
    </w:p>
  </w:endnote>
  <w:endnote w:type="continuationSeparator" w:id="0">
    <w:p w:rsidR="00A273D0" w:rsidRDefault="00A273D0" w:rsidP="0088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11545"/>
      <w:docPartObj>
        <w:docPartGallery w:val="Page Numbers (Bottom of Page)"/>
        <w:docPartUnique/>
      </w:docPartObj>
    </w:sdtPr>
    <w:sdtContent>
      <w:p w:rsidR="00A273D0" w:rsidRDefault="00A273D0">
        <w:pPr>
          <w:pStyle w:val="Stopka"/>
          <w:jc w:val="right"/>
        </w:pPr>
        <w:r>
          <w:fldChar w:fldCharType="begin"/>
        </w:r>
        <w:r>
          <w:instrText>PAGE   \* MERGEFORMAT</w:instrText>
        </w:r>
        <w:r>
          <w:fldChar w:fldCharType="separate"/>
        </w:r>
        <w:r w:rsidR="00AC549C">
          <w:rPr>
            <w:noProof/>
          </w:rPr>
          <w:t>2</w:t>
        </w:r>
        <w:r>
          <w:fldChar w:fldCharType="end"/>
        </w:r>
      </w:p>
    </w:sdtContent>
  </w:sdt>
  <w:p w:rsidR="00A273D0" w:rsidRDefault="00A273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D0" w:rsidRDefault="00A273D0" w:rsidP="00883681">
      <w:r>
        <w:separator/>
      </w:r>
    </w:p>
  </w:footnote>
  <w:footnote w:type="continuationSeparator" w:id="0">
    <w:p w:rsidR="00A273D0" w:rsidRDefault="00A273D0" w:rsidP="00883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74"/>
    <w:multiLevelType w:val="hybridMultilevel"/>
    <w:tmpl w:val="72CEE35E"/>
    <w:lvl w:ilvl="0" w:tplc="7D1C2916">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nsid w:val="03DD59F1"/>
    <w:multiLevelType w:val="multilevel"/>
    <w:tmpl w:val="98EAF6F6"/>
    <w:lvl w:ilvl="0">
      <w:start w:val="5"/>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51E7E8B"/>
    <w:multiLevelType w:val="hybridMultilevel"/>
    <w:tmpl w:val="3B884DE2"/>
    <w:lvl w:ilvl="0" w:tplc="3F226A6C">
      <w:start w:val="1"/>
      <w:numFmt w:val="decimal"/>
      <w:lvlText w:val="%1."/>
      <w:lvlJc w:val="left"/>
      <w:pPr>
        <w:tabs>
          <w:tab w:val="num" w:pos="357"/>
        </w:tabs>
        <w:ind w:left="357" w:hanging="357"/>
      </w:pPr>
      <w:rPr>
        <w:rFonts w:hint="default"/>
        <w:b w:val="0"/>
        <w:color w:val="auto"/>
      </w:rPr>
    </w:lvl>
    <w:lvl w:ilvl="1" w:tplc="8A38E9F8">
      <w:start w:val="1"/>
      <w:numFmt w:val="lowerLetter"/>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160"/>
        </w:tabs>
        <w:ind w:left="2160" w:hanging="180"/>
      </w:pPr>
    </w:lvl>
    <w:lvl w:ilvl="3" w:tplc="9D463264">
      <w:start w:val="1"/>
      <w:numFmt w:val="decimal"/>
      <w:lvlText w:val="%4."/>
      <w:lvlJc w:val="left"/>
      <w:pPr>
        <w:tabs>
          <w:tab w:val="num" w:pos="2880"/>
        </w:tabs>
        <w:ind w:left="2880" w:hanging="360"/>
      </w:pPr>
      <w:rPr>
        <w:b w:val="0"/>
      </w:rPr>
    </w:lvl>
    <w:lvl w:ilvl="4" w:tplc="36BE7258">
      <w:start w:val="1"/>
      <w:numFmt w:val="lowerLetter"/>
      <w:lvlText w:val="%5)"/>
      <w:lvlJc w:val="left"/>
      <w:pPr>
        <w:tabs>
          <w:tab w:val="num" w:pos="3600"/>
        </w:tabs>
        <w:ind w:left="3600" w:hanging="360"/>
      </w:pPr>
      <w:rPr>
        <w:rFonts w:ascii="Arial" w:eastAsia="Times New Roman" w:hAnsi="Arial" w:cs="Arial"/>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392A6718">
      <w:start w:val="2"/>
      <w:numFmt w:val="upperLetter"/>
      <w:lvlText w:val="%8."/>
      <w:lvlJc w:val="left"/>
      <w:pPr>
        <w:ind w:left="5760" w:hanging="360"/>
      </w:pPr>
      <w:rPr>
        <w:rFonts w:hint="default"/>
        <w:sz w:val="28"/>
        <w:u w:val="single"/>
      </w:rPr>
    </w:lvl>
    <w:lvl w:ilvl="8" w:tplc="0415001B" w:tentative="1">
      <w:start w:val="1"/>
      <w:numFmt w:val="lowerRoman"/>
      <w:lvlText w:val="%9."/>
      <w:lvlJc w:val="right"/>
      <w:pPr>
        <w:tabs>
          <w:tab w:val="num" w:pos="6480"/>
        </w:tabs>
        <w:ind w:left="6480" w:hanging="180"/>
      </w:pPr>
    </w:lvl>
  </w:abstractNum>
  <w:abstractNum w:abstractNumId="3">
    <w:nsid w:val="09AD6599"/>
    <w:multiLevelType w:val="multilevel"/>
    <w:tmpl w:val="D28854B0"/>
    <w:lvl w:ilvl="0">
      <w:start w:val="15"/>
      <w:numFmt w:val="decimal"/>
      <w:lvlText w:val="%1"/>
      <w:lvlJc w:val="left"/>
      <w:pPr>
        <w:ind w:left="375" w:hanging="375"/>
      </w:pPr>
      <w:rPr>
        <w:rFonts w:hint="default"/>
      </w:rPr>
    </w:lvl>
    <w:lvl w:ilvl="1">
      <w:start w:val="1"/>
      <w:numFmt w:val="decimal"/>
      <w:lvlText w:val="%1.%2"/>
      <w:lvlJc w:val="left"/>
      <w:pPr>
        <w:ind w:left="931" w:hanging="375"/>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4">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3EE5668"/>
    <w:multiLevelType w:val="hybridMultilevel"/>
    <w:tmpl w:val="38B86532"/>
    <w:lvl w:ilvl="0" w:tplc="0415000F">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
    <w:nsid w:val="14924B85"/>
    <w:multiLevelType w:val="hybridMultilevel"/>
    <w:tmpl w:val="59184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8E757E"/>
    <w:multiLevelType w:val="hybridMultilevel"/>
    <w:tmpl w:val="D1707408"/>
    <w:lvl w:ilvl="0" w:tplc="D25C9440">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0D2E49"/>
    <w:multiLevelType w:val="hybridMultilevel"/>
    <w:tmpl w:val="413E561E"/>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16A7B80">
      <w:start w:val="23"/>
      <w:numFmt w:val="decimal"/>
      <w:lvlText w:val="%3."/>
      <w:lvlJc w:val="left"/>
      <w:pPr>
        <w:ind w:left="3090" w:hanging="360"/>
      </w:pPr>
      <w:rPr>
        <w:rFonts w:hint="default"/>
      </w:rPr>
    </w:lvl>
    <w:lvl w:ilvl="3" w:tplc="209425E2">
      <w:start w:val="1"/>
      <w:numFmt w:val="decimal"/>
      <w:lvlText w:val="%4)"/>
      <w:lvlJc w:val="left"/>
      <w:pPr>
        <w:ind w:left="3630" w:hanging="360"/>
      </w:pPr>
      <w:rPr>
        <w:rFonts w:ascii="Arial" w:hAnsi="Arial" w:hint="default"/>
        <w:b w:val="0"/>
        <w:i w:val="0"/>
        <w:sz w:val="20"/>
      </w:rPr>
    </w:lvl>
    <w:lvl w:ilvl="4" w:tplc="0BBEC158">
      <w:start w:val="1"/>
      <w:numFmt w:val="lowerLetter"/>
      <w:lvlText w:val="%5)"/>
      <w:lvlJc w:val="left"/>
      <w:pPr>
        <w:ind w:left="4350" w:hanging="360"/>
      </w:pPr>
      <w:rPr>
        <w:rFonts w:hint="default"/>
      </w:rPr>
    </w:lvl>
    <w:lvl w:ilvl="5" w:tplc="44641ECC">
      <w:start w:val="1"/>
      <w:numFmt w:val="upperLetter"/>
      <w:lvlText w:val="%6."/>
      <w:lvlJc w:val="left"/>
      <w:pPr>
        <w:ind w:left="1070" w:hanging="360"/>
      </w:pPr>
      <w:rPr>
        <w:rFonts w:hint="default"/>
      </w:r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9">
    <w:nsid w:val="25C05F88"/>
    <w:multiLevelType w:val="hybridMultilevel"/>
    <w:tmpl w:val="86DAEE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5DDC79DB"/>
    <w:multiLevelType w:val="hybridMultilevel"/>
    <w:tmpl w:val="DC32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53348E"/>
    <w:multiLevelType w:val="hybridMultilevel"/>
    <w:tmpl w:val="80C4618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66763940">
      <w:start w:val="1"/>
      <w:numFmt w:val="upperRoman"/>
      <w:lvlText w:val="%3."/>
      <w:lvlJc w:val="left"/>
      <w:pPr>
        <w:ind w:left="2700" w:hanging="720"/>
      </w:pPr>
      <w:rPr>
        <w:rFonts w:hint="default"/>
      </w:rPr>
    </w:lvl>
    <w:lvl w:ilvl="3" w:tplc="411E9670">
      <w:start w:val="1"/>
      <w:numFmt w:val="decimal"/>
      <w:lvlText w:val="%4."/>
      <w:lvlJc w:val="left"/>
      <w:pPr>
        <w:ind w:left="2880" w:hanging="360"/>
      </w:pPr>
      <w:rPr>
        <w:rFonts w:ascii="Times New Roman" w:hAnsi="Times New Roman" w:cs="Times New Roman" w:hint="default"/>
        <w:sz w:val="24"/>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6056D6A"/>
    <w:multiLevelType w:val="hybridMultilevel"/>
    <w:tmpl w:val="0A46634E"/>
    <w:lvl w:ilvl="0" w:tplc="FAA66CA8">
      <w:start w:val="1"/>
      <w:numFmt w:val="lowerLetter"/>
      <w:lvlText w:val="%1)"/>
      <w:lvlJc w:val="left"/>
      <w:pPr>
        <w:ind w:left="157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76753192"/>
    <w:multiLevelType w:val="hybridMultilevel"/>
    <w:tmpl w:val="5EA430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12"/>
  </w:num>
  <w:num w:numId="5">
    <w:abstractNumId w:val="8"/>
  </w:num>
  <w:num w:numId="6">
    <w:abstractNumId w:val="6"/>
  </w:num>
  <w:num w:numId="7">
    <w:abstractNumId w:val="4"/>
  </w:num>
  <w:num w:numId="8">
    <w:abstractNumId w:val="13"/>
  </w:num>
  <w:num w:numId="9">
    <w:abstractNumId w:val="3"/>
  </w:num>
  <w:num w:numId="10">
    <w:abstractNumId w:val="10"/>
  </w:num>
  <w:num w:numId="11">
    <w:abstractNumId w:val="0"/>
  </w:num>
  <w:num w:numId="12">
    <w:abstractNumId w:val="2"/>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87"/>
    <w:rsid w:val="00097764"/>
    <w:rsid w:val="000A1E93"/>
    <w:rsid w:val="000A2C53"/>
    <w:rsid w:val="00102D6A"/>
    <w:rsid w:val="00151A98"/>
    <w:rsid w:val="0019628C"/>
    <w:rsid w:val="00257AC7"/>
    <w:rsid w:val="00372085"/>
    <w:rsid w:val="003A5FEC"/>
    <w:rsid w:val="0040248E"/>
    <w:rsid w:val="00434B8C"/>
    <w:rsid w:val="00486D3B"/>
    <w:rsid w:val="00592721"/>
    <w:rsid w:val="005B6F05"/>
    <w:rsid w:val="005E09E6"/>
    <w:rsid w:val="006602C9"/>
    <w:rsid w:val="007923A8"/>
    <w:rsid w:val="00883681"/>
    <w:rsid w:val="008935B9"/>
    <w:rsid w:val="009B49C8"/>
    <w:rsid w:val="00A273D0"/>
    <w:rsid w:val="00A82DE0"/>
    <w:rsid w:val="00AA51E9"/>
    <w:rsid w:val="00AC549C"/>
    <w:rsid w:val="00B238A8"/>
    <w:rsid w:val="00BE2FC3"/>
    <w:rsid w:val="00C2224F"/>
    <w:rsid w:val="00C55BE1"/>
    <w:rsid w:val="00C679C3"/>
    <w:rsid w:val="00CA4031"/>
    <w:rsid w:val="00DC5479"/>
    <w:rsid w:val="00E20587"/>
    <w:rsid w:val="00E67AC5"/>
    <w:rsid w:val="00EC54A9"/>
    <w:rsid w:val="00EE728D"/>
    <w:rsid w:val="00F14487"/>
    <w:rsid w:val="00F62066"/>
    <w:rsid w:val="00FD66CC"/>
    <w:rsid w:val="00FF2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D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D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02D6A"/>
    <w:pPr>
      <w:ind w:left="720"/>
      <w:contextualSpacing/>
    </w:pPr>
  </w:style>
  <w:style w:type="character" w:customStyle="1" w:styleId="AkapitzlistZnak">
    <w:name w:val="Akapit z listą Znak"/>
    <w:link w:val="Akapitzlist"/>
    <w:uiPriority w:val="34"/>
    <w:locked/>
    <w:rsid w:val="00102D6A"/>
    <w:rPr>
      <w:rFonts w:ascii="Times New Roman" w:eastAsia="Times New Roman" w:hAnsi="Times New Roman" w:cs="Times New Roman"/>
      <w:sz w:val="24"/>
      <w:szCs w:val="24"/>
      <w:lang w:eastAsia="pl-PL"/>
    </w:rPr>
  </w:style>
  <w:style w:type="character" w:customStyle="1" w:styleId="dane1">
    <w:name w:val="dane1"/>
    <w:uiPriority w:val="99"/>
    <w:rsid w:val="00102D6A"/>
    <w:rPr>
      <w:color w:val="0000CD"/>
    </w:rPr>
  </w:style>
  <w:style w:type="character" w:styleId="Hipercze">
    <w:name w:val="Hyperlink"/>
    <w:basedOn w:val="Domylnaczcionkaakapitu"/>
    <w:uiPriority w:val="99"/>
    <w:unhideWhenUsed/>
    <w:rsid w:val="00EE728D"/>
    <w:rPr>
      <w:color w:val="0563C1"/>
      <w:u w:val="single"/>
    </w:rPr>
  </w:style>
  <w:style w:type="paragraph" w:customStyle="1" w:styleId="pkt">
    <w:name w:val="pkt"/>
    <w:basedOn w:val="Normalny"/>
    <w:rsid w:val="00EC54A9"/>
    <w:pPr>
      <w:spacing w:before="60" w:after="60"/>
      <w:ind w:left="851" w:hanging="295"/>
      <w:jc w:val="both"/>
    </w:pPr>
  </w:style>
  <w:style w:type="paragraph" w:styleId="Tekstdymka">
    <w:name w:val="Balloon Text"/>
    <w:basedOn w:val="Normalny"/>
    <w:link w:val="TekstdymkaZnak"/>
    <w:uiPriority w:val="99"/>
    <w:semiHidden/>
    <w:unhideWhenUsed/>
    <w:rsid w:val="003A5FEC"/>
    <w:rPr>
      <w:rFonts w:ascii="Tahoma" w:hAnsi="Tahoma" w:cs="Tahoma"/>
      <w:sz w:val="16"/>
      <w:szCs w:val="16"/>
    </w:rPr>
  </w:style>
  <w:style w:type="character" w:customStyle="1" w:styleId="TekstdymkaZnak">
    <w:name w:val="Tekst dymka Znak"/>
    <w:basedOn w:val="Domylnaczcionkaakapitu"/>
    <w:link w:val="Tekstdymka"/>
    <w:uiPriority w:val="99"/>
    <w:semiHidden/>
    <w:rsid w:val="003A5FEC"/>
    <w:rPr>
      <w:rFonts w:ascii="Tahoma" w:eastAsia="Times New Roman" w:hAnsi="Tahoma" w:cs="Tahoma"/>
      <w:sz w:val="16"/>
      <w:szCs w:val="16"/>
      <w:lang w:eastAsia="pl-PL"/>
    </w:rPr>
  </w:style>
  <w:style w:type="paragraph" w:styleId="Nagwek">
    <w:name w:val="header"/>
    <w:basedOn w:val="Normalny"/>
    <w:link w:val="NagwekZnak"/>
    <w:uiPriority w:val="99"/>
    <w:unhideWhenUsed/>
    <w:rsid w:val="00883681"/>
    <w:pPr>
      <w:tabs>
        <w:tab w:val="center" w:pos="4536"/>
        <w:tab w:val="right" w:pos="9072"/>
      </w:tabs>
    </w:pPr>
  </w:style>
  <w:style w:type="character" w:customStyle="1" w:styleId="NagwekZnak">
    <w:name w:val="Nagłówek Znak"/>
    <w:basedOn w:val="Domylnaczcionkaakapitu"/>
    <w:link w:val="Nagwek"/>
    <w:uiPriority w:val="99"/>
    <w:rsid w:val="008836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3681"/>
    <w:pPr>
      <w:tabs>
        <w:tab w:val="center" w:pos="4536"/>
        <w:tab w:val="right" w:pos="9072"/>
      </w:tabs>
    </w:pPr>
  </w:style>
  <w:style w:type="character" w:customStyle="1" w:styleId="StopkaZnak">
    <w:name w:val="Stopka Znak"/>
    <w:basedOn w:val="Domylnaczcionkaakapitu"/>
    <w:link w:val="Stopka"/>
    <w:uiPriority w:val="99"/>
    <w:rsid w:val="0088368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D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02D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02D6A"/>
    <w:pPr>
      <w:ind w:left="720"/>
      <w:contextualSpacing/>
    </w:pPr>
  </w:style>
  <w:style w:type="character" w:customStyle="1" w:styleId="AkapitzlistZnak">
    <w:name w:val="Akapit z listą Znak"/>
    <w:link w:val="Akapitzlist"/>
    <w:uiPriority w:val="34"/>
    <w:locked/>
    <w:rsid w:val="00102D6A"/>
    <w:rPr>
      <w:rFonts w:ascii="Times New Roman" w:eastAsia="Times New Roman" w:hAnsi="Times New Roman" w:cs="Times New Roman"/>
      <w:sz w:val="24"/>
      <w:szCs w:val="24"/>
      <w:lang w:eastAsia="pl-PL"/>
    </w:rPr>
  </w:style>
  <w:style w:type="character" w:customStyle="1" w:styleId="dane1">
    <w:name w:val="dane1"/>
    <w:uiPriority w:val="99"/>
    <w:rsid w:val="00102D6A"/>
    <w:rPr>
      <w:color w:val="0000CD"/>
    </w:rPr>
  </w:style>
  <w:style w:type="character" w:styleId="Hipercze">
    <w:name w:val="Hyperlink"/>
    <w:basedOn w:val="Domylnaczcionkaakapitu"/>
    <w:uiPriority w:val="99"/>
    <w:unhideWhenUsed/>
    <w:rsid w:val="00EE728D"/>
    <w:rPr>
      <w:color w:val="0563C1"/>
      <w:u w:val="single"/>
    </w:rPr>
  </w:style>
  <w:style w:type="paragraph" w:customStyle="1" w:styleId="pkt">
    <w:name w:val="pkt"/>
    <w:basedOn w:val="Normalny"/>
    <w:rsid w:val="00EC54A9"/>
    <w:pPr>
      <w:spacing w:before="60" w:after="60"/>
      <w:ind w:left="851" w:hanging="295"/>
      <w:jc w:val="both"/>
    </w:pPr>
  </w:style>
  <w:style w:type="paragraph" w:styleId="Tekstdymka">
    <w:name w:val="Balloon Text"/>
    <w:basedOn w:val="Normalny"/>
    <w:link w:val="TekstdymkaZnak"/>
    <w:uiPriority w:val="99"/>
    <w:semiHidden/>
    <w:unhideWhenUsed/>
    <w:rsid w:val="003A5FEC"/>
    <w:rPr>
      <w:rFonts w:ascii="Tahoma" w:hAnsi="Tahoma" w:cs="Tahoma"/>
      <w:sz w:val="16"/>
      <w:szCs w:val="16"/>
    </w:rPr>
  </w:style>
  <w:style w:type="character" w:customStyle="1" w:styleId="TekstdymkaZnak">
    <w:name w:val="Tekst dymka Znak"/>
    <w:basedOn w:val="Domylnaczcionkaakapitu"/>
    <w:link w:val="Tekstdymka"/>
    <w:uiPriority w:val="99"/>
    <w:semiHidden/>
    <w:rsid w:val="003A5FEC"/>
    <w:rPr>
      <w:rFonts w:ascii="Tahoma" w:eastAsia="Times New Roman" w:hAnsi="Tahoma" w:cs="Tahoma"/>
      <w:sz w:val="16"/>
      <w:szCs w:val="16"/>
      <w:lang w:eastAsia="pl-PL"/>
    </w:rPr>
  </w:style>
  <w:style w:type="paragraph" w:styleId="Nagwek">
    <w:name w:val="header"/>
    <w:basedOn w:val="Normalny"/>
    <w:link w:val="NagwekZnak"/>
    <w:uiPriority w:val="99"/>
    <w:unhideWhenUsed/>
    <w:rsid w:val="00883681"/>
    <w:pPr>
      <w:tabs>
        <w:tab w:val="center" w:pos="4536"/>
        <w:tab w:val="right" w:pos="9072"/>
      </w:tabs>
    </w:pPr>
  </w:style>
  <w:style w:type="character" w:customStyle="1" w:styleId="NagwekZnak">
    <w:name w:val="Nagłówek Znak"/>
    <w:basedOn w:val="Domylnaczcionkaakapitu"/>
    <w:link w:val="Nagwek"/>
    <w:uiPriority w:val="99"/>
    <w:rsid w:val="0088368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3681"/>
    <w:pPr>
      <w:tabs>
        <w:tab w:val="center" w:pos="4536"/>
        <w:tab w:val="right" w:pos="9072"/>
      </w:tabs>
    </w:pPr>
  </w:style>
  <w:style w:type="character" w:customStyle="1" w:styleId="StopkaZnak">
    <w:name w:val="Stopka Znak"/>
    <w:basedOn w:val="Domylnaczcionkaakapitu"/>
    <w:link w:val="Stopka"/>
    <w:uiPriority w:val="99"/>
    <w:rsid w:val="0088368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8346">
      <w:bodyDiv w:val="1"/>
      <w:marLeft w:val="0"/>
      <w:marRight w:val="0"/>
      <w:marTop w:val="0"/>
      <w:marBottom w:val="0"/>
      <w:divBdr>
        <w:top w:val="none" w:sz="0" w:space="0" w:color="auto"/>
        <w:left w:val="none" w:sz="0" w:space="0" w:color="auto"/>
        <w:bottom w:val="none" w:sz="0" w:space="0" w:color="auto"/>
        <w:right w:val="none" w:sz="0" w:space="0" w:color="auto"/>
      </w:divBdr>
    </w:div>
    <w:div w:id="339696236">
      <w:bodyDiv w:val="1"/>
      <w:marLeft w:val="0"/>
      <w:marRight w:val="0"/>
      <w:marTop w:val="0"/>
      <w:marBottom w:val="0"/>
      <w:divBdr>
        <w:top w:val="none" w:sz="0" w:space="0" w:color="auto"/>
        <w:left w:val="none" w:sz="0" w:space="0" w:color="auto"/>
        <w:bottom w:val="none" w:sz="0" w:space="0" w:color="auto"/>
        <w:right w:val="none" w:sz="0" w:space="0" w:color="auto"/>
      </w:divBdr>
    </w:div>
    <w:div w:id="609967814">
      <w:bodyDiv w:val="1"/>
      <w:marLeft w:val="0"/>
      <w:marRight w:val="0"/>
      <w:marTop w:val="0"/>
      <w:marBottom w:val="0"/>
      <w:divBdr>
        <w:top w:val="none" w:sz="0" w:space="0" w:color="auto"/>
        <w:left w:val="none" w:sz="0" w:space="0" w:color="auto"/>
        <w:bottom w:val="none" w:sz="0" w:space="0" w:color="auto"/>
        <w:right w:val="none" w:sz="0" w:space="0" w:color="auto"/>
      </w:divBdr>
    </w:div>
    <w:div w:id="1431241652">
      <w:bodyDiv w:val="1"/>
      <w:marLeft w:val="0"/>
      <w:marRight w:val="0"/>
      <w:marTop w:val="0"/>
      <w:marBottom w:val="0"/>
      <w:divBdr>
        <w:top w:val="none" w:sz="0" w:space="0" w:color="auto"/>
        <w:left w:val="none" w:sz="0" w:space="0" w:color="auto"/>
        <w:bottom w:val="none" w:sz="0" w:space="0" w:color="auto"/>
        <w:right w:val="none" w:sz="0" w:space="0" w:color="auto"/>
      </w:divBdr>
    </w:div>
    <w:div w:id="1729263598">
      <w:bodyDiv w:val="1"/>
      <w:marLeft w:val="0"/>
      <w:marRight w:val="0"/>
      <w:marTop w:val="0"/>
      <w:marBottom w:val="0"/>
      <w:divBdr>
        <w:top w:val="none" w:sz="0" w:space="0" w:color="auto"/>
        <w:left w:val="none" w:sz="0" w:space="0" w:color="auto"/>
        <w:bottom w:val="none" w:sz="0" w:space="0" w:color="auto"/>
        <w:right w:val="none" w:sz="0" w:space="0" w:color="auto"/>
      </w:divBdr>
    </w:div>
    <w:div w:id="1770152402">
      <w:bodyDiv w:val="1"/>
      <w:marLeft w:val="0"/>
      <w:marRight w:val="0"/>
      <w:marTop w:val="0"/>
      <w:marBottom w:val="0"/>
      <w:divBdr>
        <w:top w:val="none" w:sz="0" w:space="0" w:color="auto"/>
        <w:left w:val="none" w:sz="0" w:space="0" w:color="auto"/>
        <w:bottom w:val="none" w:sz="0" w:space="0" w:color="auto"/>
        <w:right w:val="none" w:sz="0" w:space="0" w:color="auto"/>
      </w:divBdr>
    </w:div>
    <w:div w:id="2010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190D-9E74-49A2-BC0D-806C4C3A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Mirka</dc:creator>
  <cp:lastModifiedBy>Tomasz Mirka</cp:lastModifiedBy>
  <cp:revision>3</cp:revision>
  <cp:lastPrinted>2017-01-10T12:27:00Z</cp:lastPrinted>
  <dcterms:created xsi:type="dcterms:W3CDTF">2017-01-10T12:09:00Z</dcterms:created>
  <dcterms:modified xsi:type="dcterms:W3CDTF">2017-01-10T12:27:00Z</dcterms:modified>
</cp:coreProperties>
</file>