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3" w:rsidRPr="00B366E3" w:rsidRDefault="00B366E3" w:rsidP="00B366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  22 / 2017</w:t>
      </w: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Grupowe ubezpieczenie na życie pracowników PPUH "RADKOM" Sp. z o. o. </w:t>
      </w: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członków ich rodzin.</w:t>
      </w:r>
    </w:p>
    <w:p w:rsidR="00B366E3" w:rsidRPr="00B366E3" w:rsidRDefault="00B366E3" w:rsidP="00B366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6E3" w:rsidRPr="00B366E3" w:rsidRDefault="00B366E3" w:rsidP="00B366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hAnsi="Times New Roman" w:cs="Times New Roman"/>
          <w:b/>
          <w:sz w:val="24"/>
          <w:szCs w:val="24"/>
          <w:lang w:eastAsia="pl-PL"/>
        </w:rPr>
        <w:t>Zarząd PPUH „RADKOM” Sp.  z o. o.</w:t>
      </w:r>
    </w:p>
    <w:p w:rsidR="00B366E3" w:rsidRPr="00B366E3" w:rsidRDefault="00B366E3" w:rsidP="00B366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hAnsi="Times New Roman" w:cs="Times New Roman"/>
          <w:b/>
          <w:sz w:val="24"/>
          <w:szCs w:val="24"/>
          <w:lang w:eastAsia="pl-PL"/>
        </w:rPr>
        <w:t>Ogłasza przetarg nieograniczony, którego wartość zamówienia jest mniejsza niż kwoty określone w przepisach wydanych na podstawie art. 11 ust. 8 ustawy Prawo zamówień publicznych.</w:t>
      </w:r>
    </w:p>
    <w:p w:rsidR="00B366E3" w:rsidRPr="00B366E3" w:rsidRDefault="00B366E3" w:rsidP="00B366E3">
      <w:pPr>
        <w:pStyle w:val="Bezodstpw"/>
        <w:jc w:val="center"/>
        <w:rPr>
          <w:b/>
          <w:lang w:eastAsia="pl-PL"/>
        </w:rPr>
      </w:pPr>
    </w:p>
    <w:p w:rsidR="00B366E3" w:rsidRPr="00B366E3" w:rsidRDefault="00B366E3" w:rsidP="00B366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590432-N-2017 z dnia 2017-09-19 r.</w:t>
      </w: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bookmarkStart w:id="0" w:name="_GoBack"/>
      <w:bookmarkEnd w:id="0"/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366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"RADKOM" Sp. z o. o. ul. Witosa 94, 26-600 Radom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Grupowe ubezpieczenie na życie pracowników PPUH "RADKOM" Sp. z o. o. oraz członków ich rodzin.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22/2017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366E3" w:rsidRPr="00B366E3" w:rsidRDefault="00B366E3" w:rsidP="00B3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grupowe ubezpieczenie na życie pracowników Przedsiębiorstwa </w:t>
      </w:r>
      <w:proofErr w:type="spellStart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„Radkom” oraz członków ich rodzin. Szczegółowy opis przedmiotu zamówienia stanowi załączniki nr 6 SIWZ.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66511000-5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posiada zezwolenie na prowadzenie działalności ubezpieczeniowej w zakresie wszystkich grup </w:t>
      </w:r>
      <w:proofErr w:type="spellStart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zamówienia.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warunku.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obowiązany jest wykazać, że wykonał co najmniej trzy usługi ubezpieczenia na życie grup o liczbie ubezpieczonych co najmniej 300 osób w odniesieniu do jednego Ubezpieczającego wykonanych w ostatnich trzech latach, a w przypadku świadczeń okresowych lub ciągłych, również wykonywanych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 oraz załączeniem dowodów określających czy te usługi zostały wykonane lub są wykonywane należycie.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kompetencji lub uprawnień do prowadzenia określonej działalności zawodowej, Zamawiający może żądać złożenia: 1) oświadczenia o spełnianiu warunków udziału w postępowaniu, wg wzoru określonego w załączniku nr 2, 2) zezwolenia na prowadzenie działalności ubezpieczeniowej w zakresie wszystkich grup </w:t>
      </w:r>
      <w:proofErr w:type="spellStart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zamówienia, wydanego przez właściwy organ nadzoru bądź – w przypadku rozpoczęcia działalności przed 28 sierpnia 1990 r. – zaświadczenia, wydanego przez Komisję Nadzoru Finansowego o posiadaniu uprawnień do prowadzenia działalności ubezpieczeniowej, bądź innego dokumentu właściwego organu na wykonywanie działalności ubezpieczeniowej w państwie członkowskim UE, w którym zakłada ten ma siedzibę, potwierdzającego posiadanie uprawnień do prowadzenia działalności ubezpieczeniowej w zakresie wszystkich grup </w:t>
      </w:r>
      <w:proofErr w:type="spellStart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zamówienia. Jeżeli Wykonawca ma siedzibę poza terytorium RP zamiast dokumentów, o których mowa w ust 4 pkt 2 składa dokument, lub dokumenty wystawione w kraju, w którym ma siedzibę potwierdzające odpowiednio, że posiada uprawnienia do wykonywania działalności ubezpieczeniowej. 3) wykaz co najmniej trzech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1016"/>
      </w:tblGrid>
      <w:tr w:rsidR="00B366E3" w:rsidRPr="00B366E3" w:rsidTr="00B36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6E3" w:rsidRPr="00B366E3" w:rsidRDefault="00B366E3" w:rsidP="00B3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6E3" w:rsidRPr="00B366E3" w:rsidRDefault="00B366E3" w:rsidP="00B3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366E3" w:rsidRPr="00B366E3" w:rsidTr="00B36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6E3" w:rsidRPr="00B366E3" w:rsidRDefault="00B366E3" w:rsidP="00B3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6E3" w:rsidRPr="00B366E3" w:rsidRDefault="00B366E3" w:rsidP="00B3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366E3" w:rsidRPr="00B366E3" w:rsidTr="00B36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6E3" w:rsidRPr="00B366E3" w:rsidRDefault="00B366E3" w:rsidP="00B3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wysokości świadczeń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6E3" w:rsidRPr="00B366E3" w:rsidRDefault="00B366E3" w:rsidP="00B3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366E3" w:rsidRPr="00B366E3" w:rsidTr="00B36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6E3" w:rsidRPr="00B366E3" w:rsidRDefault="00B366E3" w:rsidP="00B3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Fakultatywne warunki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6E3" w:rsidRPr="00B366E3" w:rsidRDefault="00B366E3" w:rsidP="00B3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istotne zmiany postanowień zawartej umowy w stosunku do treści oferty, na podstawie której dokonano wyboru Wykonawcy, które mogą polegać na: 1. zmianie liczby osób ubezpieczonych w trakcie trwania umowy ubezpieczenia, 2. zmianie liczby osób w poszczególnych wariantach ubezpieczenia w trakcie trwania umowy ubezpieczenia 3. korzystnych dla Zamawiającego zmianach zakresu ubezpieczenia wynikających ze zmian ogólnych warunków ubezpieczenia Wykonawcy, 4. zmianie warunków umowy ubezpieczenia wynikające ze zmiany obowiązujących przepisów prawa w zakresie mającym wpływ na realizację umowy, 5. zmianie okresu ubezpieczenia; 6. zmianie polegającej na poprawieniu błędów i oczywistych omyłek słownych, literowych i liczbowych, zmianie układu graficznego umowy lub numeracji jednostek redakcyjnych, niepowodujących zmiany celu i istoty umowy, 7. zmianie w przypadku wyniknięcia rozbieżności lub niejasności w rozumieniu pojęć użytych w umowie, których nie można usunąć w inny sposób, a zmiana będzie umożliwiać usunięcie rozbieżności i doprecyzowanie umowy, 8. zmianie w przypadku konieczności dokonania uszczegółowienia, wykładni lub doprecyzowania poszczególnych zapisów umowy, niepowodujących zmiany i istoty umowy 9. zmianie w terminie realizacji zamówienia, w przypadku powstania okoliczności, których nie można było wcześniej przewidzieć, a które uniemożliwiają realizację zamówienia w pożądanym terminie.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366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2017-10-03, godzina: 10:15,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366E3" w:rsidRPr="00B366E3" w:rsidRDefault="00B366E3" w:rsidP="00B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F57" w:rsidRDefault="009F7F57"/>
    <w:p w:rsidR="00B366E3" w:rsidRDefault="00B366E3"/>
    <w:p w:rsidR="00B366E3" w:rsidRDefault="00B366E3"/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Waldemar Kordziński – Prezes Zarządu</w:t>
      </w:r>
    </w:p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Zbigniew Banaszkiewicz – Wiceprezes Zarządu</w:t>
      </w:r>
    </w:p>
    <w:p w:rsidR="00B366E3" w:rsidRDefault="00B366E3" w:rsidP="00B366E3">
      <w:pPr>
        <w:jc w:val="right"/>
      </w:pPr>
    </w:p>
    <w:sectPr w:rsidR="00B3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E3"/>
    <w:rsid w:val="009F7F57"/>
    <w:rsid w:val="00B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3007</Words>
  <Characters>18045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2017-09-19T12:00:00Z</dcterms:created>
  <dcterms:modified xsi:type="dcterms:W3CDTF">2017-09-19T12:07:00Z</dcterms:modified>
</cp:coreProperties>
</file>